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127E9D" w:rsidRPr="00742C37" w14:paraId="71D981B1" w14:textId="77777777" w:rsidTr="00A50C56">
        <w:trPr>
          <w:trHeight w:val="2802"/>
          <w:jc w:val="center"/>
        </w:trPr>
        <w:tc>
          <w:tcPr>
            <w:tcW w:w="9952" w:type="dxa"/>
            <w:shd w:val="clear" w:color="auto" w:fill="auto"/>
          </w:tcPr>
          <w:p w14:paraId="1AEF21F2" w14:textId="77777777" w:rsidR="001E1C5C" w:rsidRDefault="001E1C5C" w:rsidP="001E1C5C">
            <w:pPr>
              <w:jc w:val="both"/>
              <w:rPr>
                <w:sz w:val="22"/>
                <w:szCs w:val="22"/>
              </w:rPr>
            </w:pPr>
            <w:r w:rsidRPr="001E1C5C">
              <w:rPr>
                <w:sz w:val="22"/>
                <w:szCs w:val="22"/>
              </w:rPr>
      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      </w:r>
          </w:p>
          <w:p w14:paraId="7C69FBF9" w14:textId="1BD02383" w:rsidR="00032CC3" w:rsidRPr="001E1C5C" w:rsidRDefault="00032CC3" w:rsidP="001E1C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E1C5C">
              <w:rPr>
                <w:sz w:val="22"/>
                <w:szCs w:val="22"/>
              </w:rPr>
              <w:t xml:space="preserve">Administratorem Pani/Pana danych osobowych jest </w:t>
            </w:r>
            <w:r w:rsidRPr="001E1C5C">
              <w:rPr>
                <w:b/>
                <w:bCs/>
                <w:sz w:val="22"/>
                <w:szCs w:val="22"/>
              </w:rPr>
              <w:t xml:space="preserve">Przedsiębiorstwo Wodociągów i Kanalizacji sp. z o.o., ul. </w:t>
            </w:r>
            <w:r w:rsidRPr="001E1C5C">
              <w:rPr>
                <w:b/>
                <w:bCs/>
                <w:sz w:val="22"/>
                <w:szCs w:val="22"/>
                <w:shd w:val="clear" w:color="auto" w:fill="FFFFFF"/>
              </w:rPr>
              <w:t>Józefa Mireckiego 20, 05-300 Mińsk Mazowiecki</w:t>
            </w:r>
            <w:r w:rsidR="006B6AB2" w:rsidRPr="001E1C5C">
              <w:rPr>
                <w:b/>
                <w:bCs/>
                <w:sz w:val="22"/>
                <w:szCs w:val="22"/>
                <w:shd w:val="clear" w:color="auto" w:fill="FFFFFF"/>
              </w:rPr>
              <w:t>.</w:t>
            </w:r>
          </w:p>
          <w:p w14:paraId="08F478D8" w14:textId="3BEF519F" w:rsidR="00032CC3" w:rsidRPr="00150A3B" w:rsidRDefault="00032CC3" w:rsidP="00626DCC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>Kontakt z Inspektorem Ochrony Danych - iod@pwikminsk.pl</w:t>
            </w:r>
            <w:r w:rsidR="006B6AB2" w:rsidRPr="00150A3B">
              <w:rPr>
                <w:sz w:val="22"/>
                <w:szCs w:val="22"/>
              </w:rPr>
              <w:t>.</w:t>
            </w:r>
          </w:p>
          <w:p w14:paraId="22E006A8" w14:textId="77777777" w:rsidR="00626DCC" w:rsidRPr="00150A3B" w:rsidRDefault="00626DCC" w:rsidP="00626DCC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>Pani/Pana dane osobowe przetwarzane będą w celach:</w:t>
            </w:r>
          </w:p>
          <w:p w14:paraId="4B2DF5F5" w14:textId="77777777" w:rsidR="00285779" w:rsidRPr="00150A3B" w:rsidRDefault="00626DCC" w:rsidP="00285779">
            <w:pPr>
              <w:pStyle w:val="Akapitzlist"/>
              <w:numPr>
                <w:ilvl w:val="0"/>
                <w:numId w:val="3"/>
              </w:numPr>
              <w:ind w:left="883" w:firstLine="0"/>
              <w:jc w:val="both"/>
              <w:rPr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>wynikających z ustawy z dnia 14 czerwca 2024 r. o ochronie sygnalistów (Dz. U. z 2024 r. poz.</w:t>
            </w:r>
            <w:r w:rsidR="00285779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928), w związku z przyjęciem i weryfikacją zgłoszenia wewnętrznego, prowadzeniem rejestru</w:t>
            </w:r>
            <w:r w:rsidR="00285779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zgłoszeń, podejmowaniem działań następczych, przekazaniem zgłaszającemu informacji</w:t>
            </w:r>
            <w:r w:rsidR="00285779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zwrotnej a w szczególności w celu ustalenia czy będące przedmiotem zgłoszenia działanie lub</w:t>
            </w:r>
            <w:r w:rsidR="00285779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zaniechanie stanowi naruszenie prawa</w:t>
            </w:r>
            <w:r w:rsidR="00285779" w:rsidRPr="00150A3B">
              <w:rPr>
                <w:sz w:val="22"/>
                <w:szCs w:val="22"/>
              </w:rPr>
              <w:t xml:space="preserve"> - </w:t>
            </w:r>
            <w:r w:rsidRPr="00150A3B">
              <w:rPr>
                <w:sz w:val="22"/>
                <w:szCs w:val="22"/>
              </w:rPr>
              <w:t>podstawa prawna: art. 6 ust. 1 lit. c RODO</w:t>
            </w:r>
            <w:r w:rsidR="00285779" w:rsidRPr="00150A3B">
              <w:rPr>
                <w:sz w:val="22"/>
                <w:szCs w:val="22"/>
              </w:rPr>
              <w:t>.</w:t>
            </w:r>
          </w:p>
          <w:p w14:paraId="2209195A" w14:textId="77777777" w:rsidR="009059E5" w:rsidRPr="00150A3B" w:rsidRDefault="00285779" w:rsidP="009059E5">
            <w:pPr>
              <w:pStyle w:val="Akapitzlist"/>
              <w:numPr>
                <w:ilvl w:val="0"/>
                <w:numId w:val="3"/>
              </w:numPr>
              <w:ind w:left="883" w:firstLine="0"/>
              <w:jc w:val="both"/>
              <w:rPr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>d</w:t>
            </w:r>
            <w:r w:rsidR="00626DCC" w:rsidRPr="00150A3B">
              <w:rPr>
                <w:sz w:val="22"/>
                <w:szCs w:val="22"/>
              </w:rPr>
              <w:t xml:space="preserve">ochodzenie roszczeń i obrona przed roszczeniami wynikającymi z przyjętych zgłoszeń wewnętrznych dotyczących naruszeń prawa. Podstawą prawną przetwarzania danych osobowych jest art. 6 ust. 1 lit. f RODO (prawnie uzasadniony interes administratora, polegający na ochronie praw administratora). </w:t>
            </w:r>
          </w:p>
          <w:p w14:paraId="4ED08B0D" w14:textId="63F4274E" w:rsidR="00626DCC" w:rsidRPr="00150A3B" w:rsidRDefault="009059E5" w:rsidP="009059E5">
            <w:pPr>
              <w:pStyle w:val="Akapitzlist"/>
              <w:numPr>
                <w:ilvl w:val="0"/>
                <w:numId w:val="3"/>
              </w:numPr>
              <w:ind w:left="883" w:firstLine="0"/>
              <w:jc w:val="both"/>
              <w:rPr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>u</w:t>
            </w:r>
            <w:r w:rsidR="00626DCC" w:rsidRPr="00150A3B">
              <w:rPr>
                <w:sz w:val="22"/>
                <w:szCs w:val="22"/>
              </w:rPr>
              <w:t>dostępnianie danych osoby zgłaszającej innym podmiotom w oparciu o jego wyraźną zgodę. Podstawą prawną przetwarzania danych osobowych jest art. 6 ust. 1 lit. a RODO. Dane osobowe przetwarzane w tym celu będą przetwarzane do momentu wycofania zgody.</w:t>
            </w:r>
            <w:r w:rsidR="00471F63" w:rsidRPr="00150A3B">
              <w:rPr>
                <w:sz w:val="22"/>
                <w:szCs w:val="22"/>
              </w:rPr>
              <w:t xml:space="preserve"> Zgodę można wycofać </w:t>
            </w:r>
            <w:r w:rsidR="00E3016F" w:rsidRPr="00150A3B">
              <w:rPr>
                <w:sz w:val="22"/>
                <w:szCs w:val="22"/>
              </w:rPr>
              <w:t xml:space="preserve">w każdej chwili </w:t>
            </w:r>
            <w:r w:rsidR="00471F63" w:rsidRPr="00150A3B">
              <w:rPr>
                <w:sz w:val="22"/>
                <w:szCs w:val="22"/>
              </w:rPr>
              <w:t>wysyłając informację na adres mailowy: sygnalisci@pwikminsk.pl.</w:t>
            </w:r>
          </w:p>
          <w:p w14:paraId="4CB0654C" w14:textId="4F6EF94E" w:rsidR="00036B81" w:rsidRPr="00150A3B" w:rsidRDefault="00036B81" w:rsidP="009059E5">
            <w:pPr>
              <w:pStyle w:val="Akapitzlist"/>
              <w:numPr>
                <w:ilvl w:val="0"/>
                <w:numId w:val="3"/>
              </w:numPr>
              <w:ind w:left="883" w:firstLine="0"/>
              <w:jc w:val="both"/>
              <w:rPr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>w przypadku przetwarzania danych osobowych szczególnej kategorii podstawą prawną będzie niezbędność ze względów związanych z ważnym interesem publicznym (art. 9 ust. 2 lit. g RODO).</w:t>
            </w:r>
          </w:p>
          <w:p w14:paraId="4442852D" w14:textId="052F429F" w:rsidR="006B6AB2" w:rsidRPr="00150A3B" w:rsidRDefault="00626DCC" w:rsidP="00292B38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>Pani/Pana dane osobowe mogą być udostępnione wyłącznie organom upoważnionym na</w:t>
            </w:r>
            <w:r w:rsidR="00036B81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podstawie przepisów prawa powszechnie obowiązującego oraz osobom upoważnionym do</w:t>
            </w:r>
            <w:r w:rsidR="00036B81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przyjmowania zgłoszeń wewnętrznych, potwierdzania przyjęcia zgłoszenia, podejmowania</w:t>
            </w:r>
            <w:r w:rsidR="00036B81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działań następczych oraz przekazania informacji zwrotnej</w:t>
            </w:r>
            <w:r w:rsidR="00CB2BF3" w:rsidRPr="00150A3B">
              <w:rPr>
                <w:sz w:val="22"/>
                <w:szCs w:val="22"/>
              </w:rPr>
              <w:t>, a także inne podmioty wyłącznie w oparciu o uprzednio wyrażoną zgodę osoby zgłaszającej naruszenie.</w:t>
            </w:r>
          </w:p>
          <w:p w14:paraId="31A03964" w14:textId="15D71EE2" w:rsidR="002032CF" w:rsidRPr="00150A3B" w:rsidRDefault="00626DCC" w:rsidP="00B22BDE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>Pani/Pana dane osobowe oraz pozostałe informacje będą przechowywane w rejestrze</w:t>
            </w:r>
            <w:r w:rsidR="006B6AB2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zgłoszeń wewnętrznych przez okres 3 lat po zakończeniu roku kalendarzowego, w którym</w:t>
            </w:r>
            <w:r w:rsidR="006B6AB2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zakończono działania następcze lub po zakończeniu postępowań zainicjowanych tymi</w:t>
            </w:r>
            <w:r w:rsidR="006B6AB2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działaniami (podstawa prawna: art. 29 ust. 5 ustawy z dnia 14 czerwca 2024 r. o ochronie</w:t>
            </w:r>
            <w:r w:rsidR="006B6AB2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sygnalistów (Dz. U. z 2024 r. poz. 928).</w:t>
            </w:r>
          </w:p>
          <w:p w14:paraId="2415F40B" w14:textId="77777777" w:rsidR="00B607BE" w:rsidRPr="00150A3B" w:rsidRDefault="00B607BE" w:rsidP="00D20309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 xml:space="preserve">Przysługuje Pani/Panu prawo dostępu do treści danych (z uwzględnieniem art. 8 ust. 6 ustawy o ochronie sygnalistów) oraz prawo żądania ich sprostowania. Prawo do przeniesienia do innego administratora, usunięcia danych, ograniczenia przetwarzania danych, sprzeciwu, będą przysługiwać jeżeli spełnione zostaną przesłanki określone bezpośrednio w RODO.  </w:t>
            </w:r>
          </w:p>
          <w:p w14:paraId="5134334A" w14:textId="166C0811" w:rsidR="00626DCC" w:rsidRPr="00150A3B" w:rsidRDefault="00626DCC" w:rsidP="00D20309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>Ma Pani/Pan prawo wniesienia skargi do Prezesa Urzędu Ochrony Danych Osobowych, gdy uzna Pani/Pan, iż przetwarzanie</w:t>
            </w:r>
            <w:r w:rsidR="00B22BDE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danych osobowych narusza przepisy prawa.</w:t>
            </w:r>
          </w:p>
          <w:p w14:paraId="6DF7CF7D" w14:textId="7D1190F8" w:rsidR="00626DCC" w:rsidRPr="00150A3B" w:rsidRDefault="00626DCC" w:rsidP="000C3E4F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50A3B">
              <w:rPr>
                <w:sz w:val="22"/>
                <w:szCs w:val="22"/>
              </w:rPr>
              <w:t>Podanie danych osobowych jest dobrowolne, jednakże niezbędne do poinformowania</w:t>
            </w:r>
            <w:r w:rsidR="00B22BDE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Pani/Pana o potwierdzeniu przyjęcia zgłoszenia wewnętrznego oraz o podjętych lub</w:t>
            </w:r>
            <w:r w:rsidR="00B22BDE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planowanych działaniach następczych.</w:t>
            </w:r>
          </w:p>
          <w:p w14:paraId="26FA77FA" w14:textId="70AAD577" w:rsidR="00127E9D" w:rsidRPr="00B22BDE" w:rsidRDefault="00626DCC" w:rsidP="00A50C56">
            <w:pPr>
              <w:pStyle w:val="Akapitzlist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150A3B">
              <w:rPr>
                <w:sz w:val="22"/>
                <w:szCs w:val="22"/>
              </w:rPr>
              <w:t>Pani/Pana dane osobowe nie będą podlegały zautomatyzowanym procesom podejmowania</w:t>
            </w:r>
            <w:r w:rsidR="00A50C56" w:rsidRPr="00150A3B">
              <w:rPr>
                <w:sz w:val="22"/>
                <w:szCs w:val="22"/>
              </w:rPr>
              <w:t xml:space="preserve"> </w:t>
            </w:r>
            <w:r w:rsidRPr="00150A3B">
              <w:rPr>
                <w:sz w:val="22"/>
                <w:szCs w:val="22"/>
              </w:rPr>
              <w:t>decyzji, w tym profilowaniu</w:t>
            </w:r>
            <w:r w:rsidR="00B22BDE" w:rsidRPr="00150A3B">
              <w:rPr>
                <w:sz w:val="22"/>
                <w:szCs w:val="22"/>
              </w:rPr>
              <w:t xml:space="preserve"> </w:t>
            </w:r>
            <w:r w:rsidR="00B22BDE" w:rsidRPr="00150A3B">
              <w:rPr>
                <w:sz w:val="22"/>
                <w:szCs w:val="22"/>
                <w:shd w:val="clear" w:color="auto" w:fill="FFFFFF"/>
              </w:rPr>
              <w:t>ani przekazywane do państw trzecich (państwa nienależące do EOG) lub organizacji międzynarodowych.</w:t>
            </w:r>
          </w:p>
        </w:tc>
      </w:tr>
    </w:tbl>
    <w:p w14:paraId="40515544" w14:textId="77777777" w:rsidR="00BD0EA6" w:rsidRPr="00742C37" w:rsidRDefault="00BD0EA6"/>
    <w:sectPr w:rsidR="00BD0EA6" w:rsidRPr="0074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E973" w14:textId="77777777" w:rsidR="00DE2648" w:rsidRDefault="00DE2648" w:rsidP="003F6EEE">
      <w:r>
        <w:separator/>
      </w:r>
    </w:p>
  </w:endnote>
  <w:endnote w:type="continuationSeparator" w:id="0">
    <w:p w14:paraId="2984C686" w14:textId="77777777" w:rsidR="00DE2648" w:rsidRDefault="00DE2648" w:rsidP="003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B342" w14:textId="77777777" w:rsidR="00DE2648" w:rsidRDefault="00DE2648" w:rsidP="003F6EEE">
      <w:r>
        <w:separator/>
      </w:r>
    </w:p>
  </w:footnote>
  <w:footnote w:type="continuationSeparator" w:id="0">
    <w:p w14:paraId="04ABB906" w14:textId="77777777" w:rsidR="00DE2648" w:rsidRDefault="00DE2648" w:rsidP="003F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8289"/>
    </w:tblGrid>
    <w:tr w:rsidR="00127E9D" w:rsidRPr="00CC2501" w14:paraId="4D0F10FC" w14:textId="6E5621C6" w:rsidTr="00EC0162">
      <w:trPr>
        <w:cantSplit/>
        <w:trHeight w:val="983"/>
        <w:jc w:val="center"/>
      </w:trPr>
      <w:tc>
        <w:tcPr>
          <w:tcW w:w="1984" w:type="dxa"/>
          <w:vAlign w:val="bottom"/>
        </w:tcPr>
        <w:p w14:paraId="663AC9C0" w14:textId="77777777" w:rsidR="00127E9D" w:rsidRPr="00341A3B" w:rsidRDefault="00127E9D" w:rsidP="003F6EE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F9F7680" wp14:editId="3391FE8B">
                <wp:simplePos x="561975" y="1047750"/>
                <wp:positionH relativeFrom="margin">
                  <wp:posOffset>13970</wp:posOffset>
                </wp:positionH>
                <wp:positionV relativeFrom="margin">
                  <wp:posOffset>-19050</wp:posOffset>
                </wp:positionV>
                <wp:extent cx="1123950" cy="552450"/>
                <wp:effectExtent l="0" t="0" r="0" b="0"/>
                <wp:wrapSquare wrapText="bothSides"/>
                <wp:docPr id="10" name="Obraz 9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89" w:type="dxa"/>
          <w:vAlign w:val="center"/>
        </w:tcPr>
        <w:p w14:paraId="785AC39B" w14:textId="05BFE3C8" w:rsidR="00127E9D" w:rsidRPr="00150A3B" w:rsidRDefault="00EC0162" w:rsidP="00EC0162">
          <w:pPr>
            <w:jc w:val="center"/>
            <w:rPr>
              <w:b/>
              <w:color w:val="000000" w:themeColor="text1"/>
              <w:sz w:val="28"/>
              <w:szCs w:val="28"/>
            </w:rPr>
          </w:pPr>
          <w:r w:rsidRPr="00150A3B">
            <w:rPr>
              <w:b/>
              <w:sz w:val="28"/>
              <w:szCs w:val="28"/>
            </w:rPr>
            <w:t>Klauzula informacyjna dotycząca przetwarzania danych osobowych Sygnalistów</w:t>
          </w:r>
        </w:p>
      </w:tc>
    </w:tr>
  </w:tbl>
  <w:p w14:paraId="560B812A" w14:textId="77777777" w:rsidR="003F6EEE" w:rsidRDefault="003F6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65CED"/>
    <w:multiLevelType w:val="hybridMultilevel"/>
    <w:tmpl w:val="961E8B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691CE0"/>
    <w:multiLevelType w:val="hybridMultilevel"/>
    <w:tmpl w:val="4A98F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3EA0"/>
    <w:multiLevelType w:val="hybridMultilevel"/>
    <w:tmpl w:val="75328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22D3"/>
    <w:multiLevelType w:val="hybridMultilevel"/>
    <w:tmpl w:val="48B0E63E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1595"/>
    <w:multiLevelType w:val="hybridMultilevel"/>
    <w:tmpl w:val="39D63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4EF9"/>
    <w:multiLevelType w:val="hybridMultilevel"/>
    <w:tmpl w:val="DC08D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A0790"/>
    <w:multiLevelType w:val="hybridMultilevel"/>
    <w:tmpl w:val="ACFEF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D6CBC"/>
    <w:multiLevelType w:val="hybridMultilevel"/>
    <w:tmpl w:val="75BC0838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D1D31"/>
    <w:multiLevelType w:val="hybridMultilevel"/>
    <w:tmpl w:val="371CA8EE"/>
    <w:lvl w:ilvl="0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0" w15:restartNumberingAfterBreak="0">
    <w:nsid w:val="4F511481"/>
    <w:multiLevelType w:val="hybridMultilevel"/>
    <w:tmpl w:val="89063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05A57"/>
    <w:multiLevelType w:val="hybridMultilevel"/>
    <w:tmpl w:val="0FEC44F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361724"/>
    <w:multiLevelType w:val="hybridMultilevel"/>
    <w:tmpl w:val="12C4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10B93"/>
    <w:multiLevelType w:val="hybridMultilevel"/>
    <w:tmpl w:val="F258D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697D"/>
    <w:multiLevelType w:val="hybridMultilevel"/>
    <w:tmpl w:val="90184DE2"/>
    <w:lvl w:ilvl="0" w:tplc="C4324E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6B5E20"/>
    <w:multiLevelType w:val="hybridMultilevel"/>
    <w:tmpl w:val="56CC2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113960">
    <w:abstractNumId w:val="16"/>
  </w:num>
  <w:num w:numId="2" w16cid:durableId="1724598145">
    <w:abstractNumId w:val="0"/>
  </w:num>
  <w:num w:numId="3" w16cid:durableId="416750293">
    <w:abstractNumId w:val="2"/>
  </w:num>
  <w:num w:numId="4" w16cid:durableId="867912848">
    <w:abstractNumId w:val="3"/>
  </w:num>
  <w:num w:numId="5" w16cid:durableId="355231116">
    <w:abstractNumId w:val="4"/>
  </w:num>
  <w:num w:numId="6" w16cid:durableId="1926499029">
    <w:abstractNumId w:val="8"/>
  </w:num>
  <w:num w:numId="7" w16cid:durableId="337969238">
    <w:abstractNumId w:val="12"/>
  </w:num>
  <w:num w:numId="8" w16cid:durableId="956062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5769989">
    <w:abstractNumId w:val="15"/>
  </w:num>
  <w:num w:numId="10" w16cid:durableId="1530217343">
    <w:abstractNumId w:val="1"/>
  </w:num>
  <w:num w:numId="11" w16cid:durableId="358090027">
    <w:abstractNumId w:val="14"/>
  </w:num>
  <w:num w:numId="12" w16cid:durableId="769081207">
    <w:abstractNumId w:val="13"/>
  </w:num>
  <w:num w:numId="13" w16cid:durableId="1561401093">
    <w:abstractNumId w:val="10"/>
  </w:num>
  <w:num w:numId="14" w16cid:durableId="341784610">
    <w:abstractNumId w:val="5"/>
  </w:num>
  <w:num w:numId="15" w16cid:durableId="2114012428">
    <w:abstractNumId w:val="9"/>
  </w:num>
  <w:num w:numId="16" w16cid:durableId="346950122">
    <w:abstractNumId w:val="7"/>
  </w:num>
  <w:num w:numId="17" w16cid:durableId="1992713815">
    <w:abstractNumId w:val="11"/>
  </w:num>
  <w:num w:numId="18" w16cid:durableId="857887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44"/>
    <w:rsid w:val="00032CC3"/>
    <w:rsid w:val="00034FE8"/>
    <w:rsid w:val="00036B81"/>
    <w:rsid w:val="0005710B"/>
    <w:rsid w:val="0010604B"/>
    <w:rsid w:val="00127E9D"/>
    <w:rsid w:val="00150A3B"/>
    <w:rsid w:val="00170982"/>
    <w:rsid w:val="001E1C5C"/>
    <w:rsid w:val="002032CF"/>
    <w:rsid w:val="00216A8F"/>
    <w:rsid w:val="00232FDC"/>
    <w:rsid w:val="00250AB3"/>
    <w:rsid w:val="00273B48"/>
    <w:rsid w:val="00285779"/>
    <w:rsid w:val="002A2904"/>
    <w:rsid w:val="00324474"/>
    <w:rsid w:val="0032682C"/>
    <w:rsid w:val="00330377"/>
    <w:rsid w:val="00334EFC"/>
    <w:rsid w:val="00352D45"/>
    <w:rsid w:val="00385AA9"/>
    <w:rsid w:val="003F3932"/>
    <w:rsid w:val="003F6EEE"/>
    <w:rsid w:val="00471F63"/>
    <w:rsid w:val="00474B21"/>
    <w:rsid w:val="004F1035"/>
    <w:rsid w:val="0050257F"/>
    <w:rsid w:val="005633D7"/>
    <w:rsid w:val="00577464"/>
    <w:rsid w:val="00626DCC"/>
    <w:rsid w:val="0064230F"/>
    <w:rsid w:val="006436B6"/>
    <w:rsid w:val="006B6AB2"/>
    <w:rsid w:val="006C46EA"/>
    <w:rsid w:val="006D5484"/>
    <w:rsid w:val="006E440F"/>
    <w:rsid w:val="00721F8B"/>
    <w:rsid w:val="0072542D"/>
    <w:rsid w:val="00726290"/>
    <w:rsid w:val="00742C37"/>
    <w:rsid w:val="00775A44"/>
    <w:rsid w:val="007B4CFA"/>
    <w:rsid w:val="007C3944"/>
    <w:rsid w:val="009059E5"/>
    <w:rsid w:val="00937C85"/>
    <w:rsid w:val="00A50C56"/>
    <w:rsid w:val="00B0515A"/>
    <w:rsid w:val="00B22BDE"/>
    <w:rsid w:val="00B4349F"/>
    <w:rsid w:val="00B57332"/>
    <w:rsid w:val="00B607BE"/>
    <w:rsid w:val="00BB1C31"/>
    <w:rsid w:val="00BD0EA6"/>
    <w:rsid w:val="00BE0279"/>
    <w:rsid w:val="00BF3B76"/>
    <w:rsid w:val="00C17325"/>
    <w:rsid w:val="00C22AEC"/>
    <w:rsid w:val="00C463A7"/>
    <w:rsid w:val="00C67F25"/>
    <w:rsid w:val="00CB2BF3"/>
    <w:rsid w:val="00CF7C41"/>
    <w:rsid w:val="00D219A7"/>
    <w:rsid w:val="00D33EEF"/>
    <w:rsid w:val="00D37FF5"/>
    <w:rsid w:val="00D83207"/>
    <w:rsid w:val="00DB4430"/>
    <w:rsid w:val="00DE2648"/>
    <w:rsid w:val="00E3016F"/>
    <w:rsid w:val="00E75A1B"/>
    <w:rsid w:val="00EC0162"/>
    <w:rsid w:val="00EC30EF"/>
    <w:rsid w:val="00ED2156"/>
    <w:rsid w:val="00EF3236"/>
    <w:rsid w:val="00F248FF"/>
    <w:rsid w:val="00F37AA6"/>
    <w:rsid w:val="00FB3581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3CDE"/>
  <w15:chartTrackingRefBased/>
  <w15:docId w15:val="{9835CFF3-CFA6-4C2F-A563-3446668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6EE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E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F6E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6EEE"/>
  </w:style>
  <w:style w:type="paragraph" w:styleId="Tekstdymka">
    <w:name w:val="Balloon Text"/>
    <w:basedOn w:val="Normalny"/>
    <w:link w:val="TekstdymkaZnak"/>
    <w:uiPriority w:val="99"/>
    <w:semiHidden/>
    <w:unhideWhenUsed/>
    <w:rsid w:val="007B4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FA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C67F25"/>
    <w:rPr>
      <w:i/>
      <w:iCs/>
    </w:rPr>
  </w:style>
  <w:style w:type="character" w:styleId="Hipercze">
    <w:name w:val="Hyperlink"/>
    <w:basedOn w:val="Domylnaczcionkaakapitu"/>
    <w:uiPriority w:val="99"/>
    <w:unhideWhenUsed/>
    <w:rsid w:val="00B434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49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24474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626D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2</cp:revision>
  <cp:lastPrinted>2019-06-06T06:55:00Z</cp:lastPrinted>
  <dcterms:created xsi:type="dcterms:W3CDTF">2025-07-07T11:51:00Z</dcterms:created>
  <dcterms:modified xsi:type="dcterms:W3CDTF">2025-07-07T11:51:00Z</dcterms:modified>
</cp:coreProperties>
</file>